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compliance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Firearm competency:</w:t>
      </w:r>
      <w:r>
        <w:t xml:space="preserve"> [Handgun/Shotgun/Rifle] | Issued: [Year] | Valid until: [Year]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Firearm-related training:</w:t>
      </w:r>
      <w:r>
        <w:t xml:space="preserve"> [Course name] | [Provider] | [Year]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curity-guard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Firearm competency lines for a security CV</dc:title>
  <dc:creator>CV Hub (cvhub.co.za)</dc:creator>
  <dcterms:created xsi:type="dcterms:W3CDTF">2026-11-04T20:42:49Z</dcterms:created>
</cp:coreProperties>
</file>