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Bdr>
          <w:bottom w:val="single" w:sz="6" w:space="2" w:color="E2E8F0"/>
        </w:pBdr>
        <w:spacing w:before="240" w:after="100"/>
      </w:pPr>
      <w:r>
        <w:rPr>
          <w:b/>
          <w:caps/>
          <w:color w:val="C2410C"/>
          <w:sz w:val="22"/>
          <w:szCs w:val="22"/>
        </w:rPr>
        <w:t xml:space="preserve">Profile</w:t>
      </w:r>
    </w:p>
    <w:p>
      <w:r>
        <w:t xml:space="preserve">Hardworking merchandiser with experience packing shelves, rotating stock (FIFO) and keeping aisles clean and organised. Quick learner who follows instructions and meets deadlines for promotions and price changes. Physically fit and comfortable with early starts.</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retail-assistant-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Merchandiser CV profile example</dc:title>
  <dc:creator>CV Hub (cvhub.co.za)</dc:creator>
  <dcterms:created xsi:type="dcterms:W3CDTF">2026-11-03T20:06:24Z</dcterms:created>
</cp:coreProperties>
</file>