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Live-in:</w:t>
      </w:r>
      <w:r>
        <w:br/>
      </w:r>
      <w:r>
        <w:t xml:space="preserve">Available for a live-in position. Can work Monday to Friday and help on some weekends by arrangement.</w:t>
      </w:r>
    </w:p>
    <w:p>
      <w:r>
        <w:rPr>
          <w:b/>
        </w:rPr>
        <w:t xml:space="preserve">Live-out:</w:t>
      </w:r>
      <w:r>
        <w:br/>
      </w:r>
      <w:r>
        <w:t xml:space="preserve">Live-out only. Available Monday to Friday, 07:30–16:30. Preferred areas: [list areas].</w:t>
      </w:r>
    </w:p>
    <w:p>
      <w:r>
        <w:rPr>
          <w:b/>
        </w:rPr>
        <w:t xml:space="preserve">Either:</w:t>
      </w:r>
      <w:r>
        <w:br/>
      </w:r>
      <w:r>
        <w:t xml:space="preserve">Open to live-in or live-out, depending on location and duties.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domestic-worke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Availability examples for a domestic worker CV</dc:title>
  <dc:creator>CV Hub (cvhub.co.za)</dc:creator>
  <dcterms:created xsi:type="dcterms:W3CDTF">2026-11-04T21:48:55Z</dcterms:created>
</cp:coreProperties>
</file>