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Career break – Family responsibilities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Cared for a family member full-time.</w:t>
      </w:r>
    </w:p>
    <w:p>
      <w:pPr>
        <w:numPr>
          <w:ilvl w:val="0"/>
          <w:numId w:val="1"/>
        </w:numPr>
        <w:spacing w:after="60"/>
      </w:pPr>
      <w:r>
        <w:t xml:space="preserve">Completed an online short course in [course name] during this time.</w:t>
      </w:r>
    </w:p>
    <w:p>
      <w:r>
        <w:rPr>
          <w:b/>
        </w:rPr>
        <w:t xml:space="preserve">Informal work – Selling and deliveries</w:t>
      </w:r>
      <w:r>
        <w:t xml:space="preserve"> – Self-employed,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Sold [products] to regular customers and managed my own stock and cash.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mistakes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Explaining a CV gap example</dc:title>
  <dc:creator>CV Hub (cvhub.co.za)</dc:creator>
  <dcterms:created xsi:type="dcterms:W3CDTF">2026-11-03T20:49:17Z</dcterms:created>
</cp:coreProperties>
</file>